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4B08C" w14:textId="185EF578" w:rsidR="00BC1AB3" w:rsidRDefault="00536930" w:rsidP="00A5589C">
      <w:pPr>
        <w:spacing w:line="240" w:lineRule="auto"/>
        <w:rPr>
          <w:b/>
          <w:bCs/>
        </w:rPr>
      </w:pPr>
      <w:r>
        <w:rPr>
          <w:noProof/>
        </w:rPr>
        <w:drawing>
          <wp:inline distT="0" distB="0" distL="0" distR="0" wp14:anchorId="0DFBCAE6" wp14:editId="5BEF169E">
            <wp:extent cx="1895185" cy="1003935"/>
            <wp:effectExtent l="0" t="0" r="0" b="0"/>
            <wp:docPr id="3" name="Picture 3" descr="Y:\Branding and Web Design\Three Rock Capital Mai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Branding and Web Design\Three Rock Capital Main Logo.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05096" cy="1009185"/>
                    </a:xfrm>
                    <a:prstGeom prst="rect">
                      <a:avLst/>
                    </a:prstGeom>
                    <a:noFill/>
                    <a:ln>
                      <a:noFill/>
                    </a:ln>
                  </pic:spPr>
                </pic:pic>
              </a:graphicData>
            </a:graphic>
          </wp:inline>
        </w:drawing>
      </w:r>
    </w:p>
    <w:p w14:paraId="51A636BC" w14:textId="77777777" w:rsidR="005855A6" w:rsidRDefault="005855A6" w:rsidP="00A5589C">
      <w:pPr>
        <w:spacing w:line="240" w:lineRule="auto"/>
        <w:rPr>
          <w:b/>
          <w:bCs/>
        </w:rPr>
      </w:pPr>
    </w:p>
    <w:p w14:paraId="0367A7E7" w14:textId="4E66D032" w:rsidR="005855A6" w:rsidRDefault="00FE1E2C" w:rsidP="00A5589C">
      <w:pPr>
        <w:spacing w:line="240" w:lineRule="auto"/>
        <w:rPr>
          <w:b/>
          <w:bCs/>
        </w:rPr>
      </w:pPr>
      <w:r>
        <w:rPr>
          <w:b/>
        </w:rPr>
        <w:t xml:space="preserve">Premium Selection UCITS ICAV </w:t>
      </w:r>
    </w:p>
    <w:p w14:paraId="2DBCA78C" w14:textId="77777777" w:rsidR="005855A6" w:rsidRDefault="005855A6" w:rsidP="00A5589C">
      <w:pPr>
        <w:spacing w:line="240" w:lineRule="auto"/>
        <w:rPr>
          <w:b/>
          <w:bCs/>
        </w:rPr>
      </w:pPr>
    </w:p>
    <w:p w14:paraId="4622AC0B" w14:textId="3AA105C3" w:rsidR="00FE1E2C" w:rsidRPr="00BC1AB3" w:rsidRDefault="005855A6" w:rsidP="00A5589C">
      <w:pPr>
        <w:spacing w:line="240" w:lineRule="auto"/>
        <w:rPr>
          <w:b/>
          <w:bCs/>
        </w:rPr>
      </w:pPr>
      <w:r>
        <w:rPr>
          <w:b/>
        </w:rPr>
        <w:t>Julius Baer Edelweiss Swiss Equity – un subfondo de Premium Selection UCITS ICAV – Resumen de divulgación de información con arreglo al SFDR – 07/06/2024</w:t>
      </w:r>
    </w:p>
    <w:p w14:paraId="16E6156F" w14:textId="32CA1CA9" w:rsidR="00B74F98" w:rsidRPr="00536930" w:rsidRDefault="00FE1E2C" w:rsidP="00A5589C">
      <w:pPr>
        <w:pStyle w:val="NormalWeb"/>
        <w:shd w:val="clear" w:color="auto" w:fill="FFFFFF"/>
        <w:spacing w:before="0" w:beforeAutospacing="0" w:after="0" w:afterAutospacing="0"/>
        <w:textAlignment w:val="baseline"/>
        <w:rPr>
          <w:rFonts w:asciiTheme="minorHAnsi" w:hAnsiTheme="minorHAnsi" w:cstheme="minorHAnsi"/>
          <w:sz w:val="20"/>
          <w:szCs w:val="20"/>
        </w:rPr>
      </w:pPr>
      <w:r>
        <w:rPr>
          <w:rStyle w:val="Emphasis"/>
          <w:rFonts w:asciiTheme="minorHAnsi" w:hAnsiTheme="minorHAnsi"/>
          <w:b/>
          <w:i w:val="0"/>
          <w:sz w:val="20"/>
          <w:bdr w:val="none" w:sz="0" w:space="0" w:color="auto" w:frame="1"/>
        </w:rPr>
        <w:t>Objetivo de inversión sostenible</w:t>
      </w:r>
      <w:r>
        <w:t xml:space="preserve"> - </w:t>
      </w:r>
      <w:r w:rsidRPr="00D1493A">
        <w:rPr>
          <w:rFonts w:asciiTheme="minorHAnsi" w:hAnsiTheme="minorHAnsi"/>
          <w:sz w:val="20"/>
        </w:rPr>
        <w:t>El Fondo promueve características medioambientales o sociales, aunque no tiene por objetivo la inversión sostenible.</w:t>
      </w:r>
    </w:p>
    <w:p w14:paraId="0EF770F2" w14:textId="77777777" w:rsidR="00B74F98" w:rsidRPr="00536930" w:rsidRDefault="00B74F98" w:rsidP="00A5589C">
      <w:pPr>
        <w:pStyle w:val="NormalWeb"/>
        <w:shd w:val="clear" w:color="auto" w:fill="FFFFFF"/>
        <w:spacing w:before="0" w:beforeAutospacing="0" w:after="0" w:afterAutospacing="0"/>
        <w:textAlignment w:val="baseline"/>
        <w:rPr>
          <w:rFonts w:asciiTheme="minorHAnsi" w:hAnsiTheme="minorHAnsi" w:cstheme="minorHAnsi"/>
          <w:sz w:val="20"/>
          <w:szCs w:val="20"/>
        </w:rPr>
      </w:pPr>
    </w:p>
    <w:p w14:paraId="60ADB336" w14:textId="0EBA3C04" w:rsidR="006A0066" w:rsidRPr="00536930" w:rsidRDefault="00FE1E2C" w:rsidP="00A5589C">
      <w:pPr>
        <w:pStyle w:val="NormalWeb"/>
        <w:shd w:val="clear" w:color="auto" w:fill="FFFFFF"/>
        <w:spacing w:before="0" w:beforeAutospacing="0" w:after="0" w:afterAutospacing="0"/>
        <w:textAlignment w:val="baseline"/>
        <w:rPr>
          <w:rFonts w:asciiTheme="minorHAnsi" w:hAnsiTheme="minorHAnsi" w:cstheme="minorHAnsi"/>
          <w:i/>
          <w:iCs/>
          <w:color w:val="666666"/>
          <w:sz w:val="20"/>
          <w:szCs w:val="20"/>
          <w:bdr w:val="none" w:sz="0" w:space="0" w:color="auto" w:frame="1"/>
        </w:rPr>
      </w:pPr>
      <w:r>
        <w:rPr>
          <w:rStyle w:val="Emphasis"/>
          <w:rFonts w:asciiTheme="minorHAnsi" w:hAnsiTheme="minorHAnsi"/>
          <w:b/>
          <w:i w:val="0"/>
          <w:sz w:val="20"/>
          <w:bdr w:val="none" w:sz="0" w:space="0" w:color="auto" w:frame="1"/>
        </w:rPr>
        <w:t>Características medioambientales o sociales del Fondo</w:t>
      </w:r>
      <w:r>
        <w:t xml:space="preserve"> - </w:t>
      </w:r>
      <w:r>
        <w:rPr>
          <w:rFonts w:asciiTheme="minorHAnsi" w:hAnsiTheme="minorHAnsi"/>
          <w:sz w:val="20"/>
        </w:rPr>
        <w:t xml:space="preserve">El Fondo promueve las siguientes características medioambientales y sociales: *Mitigación y adaptación al cambio climático; *Conservación de la biodiversidad; *Buenas condiciones laborales; *Respeto de las normas internacionales. </w:t>
      </w:r>
    </w:p>
    <w:p w14:paraId="701A8DFC" w14:textId="77777777" w:rsidR="00B74F98" w:rsidRPr="00536930" w:rsidRDefault="00FE1E2C" w:rsidP="00A5589C">
      <w:pPr>
        <w:pStyle w:val="Default"/>
        <w:rPr>
          <w:rFonts w:cstheme="minorHAnsi"/>
          <w:sz w:val="20"/>
          <w:szCs w:val="20"/>
        </w:rPr>
      </w:pPr>
      <w:r>
        <w:rPr>
          <w:sz w:val="20"/>
        </w:rPr>
        <w:t xml:space="preserve">Para garantizar que el Fondo mantiene su perfil ASG este debe invertir en instrumentos que se ajustan a los umbrales propios de la </w:t>
      </w:r>
      <w:r>
        <w:rPr>
          <w:b/>
          <w:sz w:val="20"/>
        </w:rPr>
        <w:t>Metodología de calificación de la inversión sostenible</w:t>
      </w:r>
      <w:r>
        <w:rPr>
          <w:sz w:val="20"/>
        </w:rPr>
        <w:t xml:space="preserve"> del Gestor de inversiones.</w:t>
      </w:r>
    </w:p>
    <w:p w14:paraId="682E783E" w14:textId="2619686A" w:rsidR="00B74F98" w:rsidRPr="00536930" w:rsidRDefault="00DB45D8" w:rsidP="00A5589C">
      <w:pPr>
        <w:pStyle w:val="Default"/>
        <w:rPr>
          <w:rFonts w:cstheme="minorHAnsi"/>
          <w:sz w:val="20"/>
          <w:szCs w:val="20"/>
        </w:rPr>
      </w:pPr>
      <w:r>
        <w:rPr>
          <w:sz w:val="20"/>
        </w:rPr>
        <w:t>El gestor emplea una puntuación climática que trata la cuestión de las emisiones de gases de efecto invernadero y la exposición de una empresa en la que se invierte a la transición hacia un mundo neutro en emisiones de carbono. La puntuación climática se basa en la intensidad de las emisiones de carbono del ámbito 1 y del ámbito 2 (que son indicadores de las principales incidencias adversas) que representan emisiones de carbono cuya escala se adapta al tamaño de la empresa en la que se invierte. La puntuación de capital natural trata los temas de la biodiversidad y la contaminación, y permite identificar empresas que cuentan con una importante exposición a aspectos medioambientales más allá del clima y que incidan en ellos. La puntuación de normas internacionales se centra en las operaciones de las empresas participadas y su conformidad con las normas aceptadas a nivel mundial en materia de derechos humanos, derechos laborales y prácticas empresariales responsables. La puntuación de capital humano incluye las condiciones y el desarrollo de los trabajadores, así como políticas aplicables a los centros de trabajo.</w:t>
      </w:r>
    </w:p>
    <w:p w14:paraId="3CF4B36E" w14:textId="77777777" w:rsidR="00B74F98" w:rsidRPr="00536930" w:rsidRDefault="00B74F98" w:rsidP="00A5589C">
      <w:pPr>
        <w:pStyle w:val="Default"/>
        <w:rPr>
          <w:rFonts w:cstheme="minorHAnsi"/>
          <w:sz w:val="20"/>
          <w:szCs w:val="20"/>
        </w:rPr>
      </w:pPr>
    </w:p>
    <w:p w14:paraId="2391313A" w14:textId="5FDD6366" w:rsidR="00B74F98" w:rsidRPr="00536930" w:rsidRDefault="00DB45D8" w:rsidP="00A5589C">
      <w:pPr>
        <w:spacing w:line="240" w:lineRule="auto"/>
        <w:rPr>
          <w:rFonts w:cstheme="minorHAnsi"/>
          <w:sz w:val="20"/>
          <w:szCs w:val="20"/>
        </w:rPr>
      </w:pPr>
      <w:r>
        <w:rPr>
          <w:rStyle w:val="Emphasis"/>
          <w:b/>
          <w:i w:val="0"/>
          <w:sz w:val="20"/>
          <w:bdr w:val="none" w:sz="0" w:space="0" w:color="auto" w:frame="1"/>
          <w:shd w:val="clear" w:color="auto" w:fill="FFFFFF"/>
        </w:rPr>
        <w:t>Estrategia de inversión del Fondo.</w:t>
      </w:r>
      <w:r>
        <w:rPr>
          <w:rStyle w:val="Emphasis"/>
          <w:b/>
          <w:color w:val="005D9F"/>
          <w:sz w:val="20"/>
          <w:bdr w:val="none" w:sz="0" w:space="0" w:color="auto" w:frame="1"/>
          <w:shd w:val="clear" w:color="auto" w:fill="FFFFFF"/>
        </w:rPr>
        <w:t xml:space="preserve"> </w:t>
      </w:r>
      <w:r>
        <w:rPr>
          <w:sz w:val="20"/>
        </w:rPr>
        <w:t>El Fondo invierte sobre todo en acciones de empresas suizas que cotizan en el SPI y están denominadas en CHF. Se espera que el universo en el que puede invertir incluya entre 80 y 100 valores. La cartera se compone principalmente de dos clases de activos, a saber, efectivo y renta variable y está formada casi exclusivamente por valores únicos.</w:t>
      </w:r>
    </w:p>
    <w:p w14:paraId="731C0062" w14:textId="1E7A18A3" w:rsidR="00536930" w:rsidRDefault="00DB45D8" w:rsidP="00A5589C">
      <w:pPr>
        <w:spacing w:line="240" w:lineRule="auto"/>
        <w:rPr>
          <w:rStyle w:val="Emphasis"/>
          <w:rFonts w:cstheme="minorHAnsi"/>
          <w:i w:val="0"/>
          <w:iCs w:val="0"/>
          <w:sz w:val="20"/>
          <w:szCs w:val="20"/>
        </w:rPr>
      </w:pPr>
      <w:r>
        <w:rPr>
          <w:sz w:val="20"/>
        </w:rPr>
        <w:t xml:space="preserve"> </w:t>
      </w:r>
      <w:r>
        <w:rPr>
          <w:rStyle w:val="Emphasis"/>
          <w:b/>
          <w:i w:val="0"/>
          <w:sz w:val="20"/>
          <w:bdr w:val="none" w:sz="0" w:space="0" w:color="auto" w:frame="1"/>
          <w:shd w:val="clear" w:color="auto" w:fill="FFFFFF"/>
        </w:rPr>
        <w:t>Metodologías empleadas para medir el logro de las características medioambientales o sociales</w:t>
      </w:r>
      <w:r>
        <w:rPr>
          <w:sz w:val="20"/>
        </w:rPr>
        <w:t xml:space="preserve"> - El Fondo promueve características medioambientales o sociales invirtiendo en instrumentos que se ajustan a la Metodología de calificación de la inversión sostenible propia del Gestor de inversiones (la «Metodología de inversión sostenible»). La metodología de inversión sostenible está estructurada a tres niveles: </w:t>
      </w:r>
      <w:r>
        <w:rPr>
          <w:sz w:val="20"/>
        </w:rPr>
        <w:br/>
        <w:t xml:space="preserve">(1) el primero consiste en recopilar datos ASG no procesados de distintos proveedores externos, así como los análisis temáticos internos asociados con temas de inversión que están vinculados con objetivos sostenibles; (2) a continuación se calculan determinadas puntuaciones temáticas a partir de los datos ASG no procesados y los análisis temáticos internos; (3) por último se obtienen cuatro categorías ASG combinando las puntuaciones temáticas y varios indicadores (datos ASG procesados como las calificaciones) que suministran directamente los distintos proveedores de datos ASG. Las cuatro categorías ASG que se obtienen de este proceso son </w:t>
      </w:r>
      <w:r>
        <w:rPr>
          <w:i/>
          <w:sz w:val="20"/>
        </w:rPr>
        <w:t>«Riesgo ASG», «Tradicional», «Responsable» y «Sostenible»</w:t>
      </w:r>
      <w:r>
        <w:rPr>
          <w:sz w:val="20"/>
        </w:rPr>
        <w:t>.</w:t>
      </w:r>
      <w:r>
        <w:rPr>
          <w:rStyle w:val="Emphasis"/>
          <w:i w:val="0"/>
          <w:sz w:val="20"/>
          <w:bdr w:val="none" w:sz="0" w:space="0" w:color="auto" w:frame="1"/>
          <w:shd w:val="clear" w:color="auto" w:fill="FFFFFF"/>
        </w:rPr>
        <w:t xml:space="preserve">  </w:t>
      </w:r>
      <w:r>
        <w:rPr>
          <w:rStyle w:val="Emphasis"/>
          <w:i w:val="0"/>
          <w:sz w:val="20"/>
          <w:bdr w:val="none" w:sz="0" w:space="0" w:color="auto" w:frame="1"/>
          <w:shd w:val="clear" w:color="auto" w:fill="FFFFFF"/>
        </w:rPr>
        <w:br/>
      </w:r>
      <w:r>
        <w:rPr>
          <w:rStyle w:val="Emphasis"/>
          <w:b/>
          <w:i w:val="0"/>
          <w:color w:val="005D9F"/>
          <w:sz w:val="20"/>
          <w:bdr w:val="none" w:sz="0" w:space="0" w:color="auto" w:frame="1"/>
          <w:shd w:val="clear" w:color="auto" w:fill="FFFFFF"/>
        </w:rPr>
        <w:br/>
      </w:r>
      <w:r>
        <w:rPr>
          <w:rStyle w:val="Emphasis"/>
          <w:b/>
          <w:i w:val="0"/>
          <w:sz w:val="20"/>
          <w:bdr w:val="none" w:sz="0" w:space="0" w:color="auto" w:frame="1"/>
          <w:shd w:val="clear" w:color="auto" w:fill="FFFFFF"/>
        </w:rPr>
        <w:t>Proporción de inversiones con características medioambientales o sociales</w:t>
      </w:r>
      <w:r>
        <w:rPr>
          <w:rStyle w:val="Emphasis"/>
          <w:i w:val="0"/>
          <w:sz w:val="20"/>
        </w:rPr>
        <w:t xml:space="preserve"> - Como mínimo, el 70% de los activos del Fondo debe estar invertido en todo momento en instrumentos financieros que el Gestor de inversiones considere Responsables o Sostenibles. </w:t>
      </w:r>
      <w:r>
        <w:rPr>
          <w:rStyle w:val="Emphasis"/>
          <w:i w:val="0"/>
          <w:sz w:val="20"/>
        </w:rPr>
        <w:br/>
      </w:r>
      <w:r>
        <w:rPr>
          <w:rStyle w:val="Strong"/>
          <w:sz w:val="20"/>
          <w:bdr w:val="none" w:sz="0" w:space="0" w:color="auto" w:frame="1"/>
          <w:shd w:val="clear" w:color="auto" w:fill="FFFFFF"/>
        </w:rPr>
        <w:t>Elementos vinculantes de la estrategia de inversión</w:t>
      </w:r>
      <w:r>
        <w:rPr>
          <w:rStyle w:val="Strong"/>
          <w:i/>
          <w:color w:val="005D9F"/>
          <w:sz w:val="20"/>
          <w:bdr w:val="none" w:sz="0" w:space="0" w:color="auto" w:frame="1"/>
          <w:shd w:val="clear" w:color="auto" w:fill="FFFFFF"/>
        </w:rPr>
        <w:t xml:space="preserve"> </w:t>
      </w:r>
      <w:r>
        <w:rPr>
          <w:sz w:val="20"/>
        </w:rPr>
        <w:t xml:space="preserve">- El Fondo promueve características medioambientales y </w:t>
      </w:r>
      <w:r>
        <w:rPr>
          <w:sz w:val="20"/>
        </w:rPr>
        <w:lastRenderedPageBreak/>
        <w:t xml:space="preserve">sociales invirtiendo </w:t>
      </w:r>
      <w:r>
        <w:rPr>
          <w:rStyle w:val="Emphasis"/>
          <w:i w:val="0"/>
          <w:sz w:val="20"/>
          <w:bdr w:val="none" w:sz="0" w:space="0" w:color="auto" w:frame="1"/>
          <w:shd w:val="clear" w:color="auto" w:fill="FFFFFF"/>
        </w:rPr>
        <w:t xml:space="preserve">al menos el </w:t>
      </w:r>
      <w:r>
        <w:rPr>
          <w:rStyle w:val="Emphasis"/>
          <w:i w:val="0"/>
          <w:sz w:val="20"/>
          <w:u w:val="single"/>
          <w:bdr w:val="none" w:sz="0" w:space="0" w:color="auto" w:frame="1"/>
          <w:shd w:val="clear" w:color="auto" w:fill="FFFFFF"/>
        </w:rPr>
        <w:t>70% de los activos del Fondo en instrumentos financieros clasificados por el Gestor de inversiones como Responsables o Sostenibles.</w:t>
      </w:r>
      <w:r>
        <w:rPr>
          <w:rStyle w:val="Emphasis"/>
          <w:i w:val="0"/>
          <w:sz w:val="20"/>
          <w:bdr w:val="none" w:sz="0" w:space="0" w:color="auto" w:frame="1"/>
          <w:shd w:val="clear" w:color="auto" w:fill="FFFFFF"/>
        </w:rPr>
        <w:t xml:space="preserve"> El 30% restante en instrumentos financieros clasificados como Tradicionales o</w:t>
      </w:r>
      <w:r>
        <w:rPr>
          <w:rStyle w:val="Emphasis"/>
          <w:i w:val="0"/>
          <w:sz w:val="20"/>
        </w:rPr>
        <w:t xml:space="preserve"> </w:t>
      </w:r>
      <w:r>
        <w:rPr>
          <w:rStyle w:val="Emphasis"/>
          <w:i w:val="0"/>
          <w:sz w:val="20"/>
          <w:bdr w:val="none" w:sz="0" w:space="0" w:color="auto" w:frame="1"/>
          <w:shd w:val="clear" w:color="auto" w:fill="FFFFFF"/>
        </w:rPr>
        <w:t>en instrumentos financieros que el Gestor de inversiones no haya asignado a una categoría ASG.</w:t>
      </w:r>
      <w:r>
        <w:rPr>
          <w:rStyle w:val="Emphasis"/>
          <w:i w:val="0"/>
          <w:sz w:val="20"/>
        </w:rPr>
        <w:t xml:space="preserve"> </w:t>
      </w:r>
      <w:r>
        <w:rPr>
          <w:rStyle w:val="Emphasis"/>
          <w:i w:val="0"/>
          <w:sz w:val="20"/>
          <w:bdr w:val="none" w:sz="0" w:space="0" w:color="auto" w:frame="1"/>
          <w:shd w:val="clear" w:color="auto" w:fill="FFFFFF"/>
        </w:rPr>
        <w:t>En cualquier instrumento que apruebe el Comité de excepciones.</w:t>
      </w:r>
    </w:p>
    <w:p w14:paraId="09D1B46C" w14:textId="6B036548" w:rsidR="00B74F98" w:rsidRPr="00536930" w:rsidRDefault="00921250" w:rsidP="00A5589C">
      <w:pPr>
        <w:spacing w:line="240" w:lineRule="auto"/>
        <w:rPr>
          <w:rFonts w:cstheme="minorHAnsi"/>
          <w:sz w:val="20"/>
          <w:szCs w:val="20"/>
        </w:rPr>
      </w:pPr>
      <w:r>
        <w:rPr>
          <w:rStyle w:val="Emphasis"/>
          <w:i w:val="0"/>
          <w:sz w:val="20"/>
        </w:rPr>
        <w:br/>
      </w:r>
      <w:r>
        <w:rPr>
          <w:rStyle w:val="Emphasis"/>
          <w:b/>
          <w:i w:val="0"/>
          <w:sz w:val="20"/>
          <w:bdr w:val="none" w:sz="0" w:space="0" w:color="auto" w:frame="1"/>
          <w:shd w:val="clear" w:color="auto" w:fill="FFFFFF"/>
        </w:rPr>
        <w:t>Supervisión de las características medioambientales o sociales</w:t>
      </w:r>
      <w:r>
        <w:rPr>
          <w:color w:val="000000"/>
          <w:kern w:val="0"/>
        </w:rPr>
        <w:t xml:space="preserve">- </w:t>
      </w:r>
      <w:r w:rsidRPr="00DE0F4E">
        <w:rPr>
          <w:color w:val="000000"/>
          <w:kern w:val="0"/>
          <w:sz w:val="20"/>
        </w:rPr>
        <w:t>El Gestor de inversiones ha aplicado la evaluación de los riesgos de sostenibilidad dentro del proceso de toma de decisiones de inversión del Fondo, en la fase inicial de diligencia debida del proceso de inversión y también como parte del seguimiento continuo de las inversiones del Fondo</w:t>
      </w:r>
      <w:r>
        <w:rPr>
          <w:color w:val="000000"/>
          <w:kern w:val="0"/>
          <w:sz w:val="20"/>
        </w:rPr>
        <w:t xml:space="preserve">. La incorporación de evaluaciones del Riesgo de sostenibilidad en las decisiones de inversión tiene por objeto garantizar que este tipo de riesgos se tienen en cuenta de forma similar a todos los demás riesgos incorporados en el proceso de toma de decisiones de inversión. </w:t>
      </w:r>
    </w:p>
    <w:p w14:paraId="138E30D7" w14:textId="78D2981A" w:rsidR="00B74F98" w:rsidRPr="00536930" w:rsidRDefault="001F4DA3" w:rsidP="00A5589C">
      <w:pPr>
        <w:spacing w:line="240" w:lineRule="auto"/>
        <w:rPr>
          <w:rFonts w:cstheme="minorHAnsi"/>
          <w:kern w:val="0"/>
          <w:sz w:val="20"/>
          <w:szCs w:val="20"/>
        </w:rPr>
      </w:pPr>
      <w:r>
        <w:rPr>
          <w:sz w:val="20"/>
          <w:bdr w:val="none" w:sz="0" w:space="0" w:color="auto" w:frame="1"/>
          <w:shd w:val="clear" w:color="auto" w:fill="FFFFFF"/>
        </w:rPr>
        <w:br/>
      </w:r>
      <w:r>
        <w:rPr>
          <w:rStyle w:val="Emphasis"/>
          <w:b/>
          <w:i w:val="0"/>
          <w:sz w:val="20"/>
          <w:bdr w:val="none" w:sz="0" w:space="0" w:color="auto" w:frame="1"/>
          <w:shd w:val="clear" w:color="auto" w:fill="FFFFFF"/>
        </w:rPr>
        <w:t>Límites a los datos y las metodologías</w:t>
      </w:r>
      <w:r>
        <w:rPr>
          <w:color w:val="000000"/>
          <w:kern w:val="0"/>
          <w:sz w:val="20"/>
        </w:rPr>
        <w:t xml:space="preserve">- La evaluación de los Riesgos de sostenibilidad resulta compleja y puede basarse en datos ASG de proveedores externos que siguen las metodologías desarrolladas por ellos. </w:t>
      </w:r>
      <w:r>
        <w:rPr>
          <w:kern w:val="0"/>
          <w:sz w:val="20"/>
        </w:rPr>
        <w:t xml:space="preserve">Es posible que los datos ASG, incluidas las calificaciones, no sean precisos, completos, actuales o que no estén disponibles de forma continua y puede que, en el caso de algunos emisores, puedan ser difíciles de obtener, en función del nivel de transparencia del emisor y de la información a disposición del público. </w:t>
      </w:r>
    </w:p>
    <w:p w14:paraId="172258C8" w14:textId="42220D9D" w:rsidR="00536930" w:rsidRDefault="006A0066" w:rsidP="00A5589C">
      <w:pPr>
        <w:spacing w:line="240" w:lineRule="auto"/>
        <w:rPr>
          <w:rFonts w:cstheme="minorHAnsi"/>
          <w:sz w:val="20"/>
          <w:szCs w:val="20"/>
        </w:rPr>
      </w:pPr>
      <w:r>
        <w:rPr>
          <w:rStyle w:val="Emphasis"/>
          <w:b/>
          <w:i w:val="0"/>
          <w:sz w:val="20"/>
          <w:bdr w:val="none" w:sz="0" w:space="0" w:color="auto" w:frame="1"/>
          <w:shd w:val="clear" w:color="auto" w:fill="FFFFFF"/>
        </w:rPr>
        <w:t>Proceso de diligencia debida e implicación</w:t>
      </w:r>
      <w:r>
        <w:t xml:space="preserve"> - </w:t>
      </w:r>
      <w:r w:rsidRPr="00A70680">
        <w:rPr>
          <w:sz w:val="20"/>
        </w:rPr>
        <w:t>Los analistas de investigación de fondos del Gestor de inversiones someten en primer lugar toda inversión potencial a la diligencia debida, con lo que se obtiene una lista de compra de fondos aprobados que comprenden toda clase de activos, regiones y temas concretos.</w:t>
      </w:r>
      <w:r>
        <w:rPr>
          <w:sz w:val="20"/>
        </w:rPr>
        <w:t xml:space="preserve"> A continuación, el Gestor de inversiones empleará estas listas para seleccionar las inversiones concretas del Fondo conforme a su criterio, aplicando el mismo proceso y la metodología que aplica a todas las selecciones de inversiones y valores para obtener exposición a las distintas clases de activos representadas en la asignación táctica del fondo. </w:t>
      </w:r>
    </w:p>
    <w:p w14:paraId="7C14FD81" w14:textId="2C4EDE58" w:rsidR="00536930" w:rsidRDefault="00141700" w:rsidP="00A5589C">
      <w:pPr>
        <w:spacing w:line="240" w:lineRule="auto"/>
        <w:rPr>
          <w:rStyle w:val="Emphasis"/>
          <w:rFonts w:cstheme="minorHAnsi"/>
          <w:i w:val="0"/>
          <w:iCs w:val="0"/>
          <w:sz w:val="20"/>
          <w:szCs w:val="20"/>
          <w:bdr w:val="none" w:sz="0" w:space="0" w:color="auto" w:frame="1"/>
          <w:shd w:val="clear" w:color="auto" w:fill="FFFFFF"/>
        </w:rPr>
      </w:pPr>
      <w:r>
        <w:rPr>
          <w:sz w:val="20"/>
        </w:rPr>
        <w:br/>
      </w:r>
      <w:r>
        <w:rPr>
          <w:rStyle w:val="Emphasis"/>
          <w:b/>
          <w:i w:val="0"/>
          <w:sz w:val="20"/>
          <w:bdr w:val="none" w:sz="0" w:space="0" w:color="auto" w:frame="1"/>
          <w:shd w:val="clear" w:color="auto" w:fill="FFFFFF"/>
        </w:rPr>
        <w:t xml:space="preserve">Efecto de los Riesgos de sostenibilidad sobre la rentabilidad del Fondo </w:t>
      </w:r>
      <w:r>
        <w:rPr>
          <w:rStyle w:val="Emphasis"/>
          <w:color w:val="666666"/>
          <w:sz w:val="20"/>
          <w:bdr w:val="none" w:sz="0" w:space="0" w:color="auto" w:frame="1"/>
          <w:shd w:val="clear" w:color="auto" w:fill="FFFFFF"/>
        </w:rPr>
        <w:t xml:space="preserve">- </w:t>
      </w:r>
      <w:r>
        <w:rPr>
          <w:rStyle w:val="Emphasis"/>
          <w:i w:val="0"/>
          <w:sz w:val="20"/>
          <w:bdr w:val="none" w:sz="0" w:space="0" w:color="auto" w:frame="1"/>
          <w:shd w:val="clear" w:color="auto" w:fill="FFFFFF"/>
        </w:rPr>
        <w:t>Los factores de Riesgo de sostenibilidad suelen ser riesgos de inversión de medio a largo plazo que también pueden materializarse a corto plazo. Pueden materializarse en cualquiera de las tres dimensiones relativas a los riesgos ambientales, sociales o de gobernanza. Por ejemplo, los Riesgos de sostenibilidad pueden materializarse como riesgos de pérdida extrema específicos de un emisor. Estos casos de Riesgo de sostenibilidad específico de un emisor suelen ser muy poco frecuentes y probables, aunque pueden tener un importante efecto financiero y provocar pérdidas cuantiosas para el Fondo. El Gestor de inversiones reconoce que la exposición del Fondo a los Riesgos de sostenibilidad evoluciona con el tiempo y mantendrá vigilada la exposición del Fondo a estos riesgos.</w:t>
      </w:r>
    </w:p>
    <w:p w14:paraId="6E264126" w14:textId="6D8A6F4F" w:rsidR="00536930" w:rsidRDefault="001F4DA3" w:rsidP="00A5589C">
      <w:pPr>
        <w:spacing w:line="240" w:lineRule="auto"/>
        <w:rPr>
          <w:rStyle w:val="Emphasis"/>
          <w:rFonts w:cstheme="minorHAnsi"/>
          <w:i w:val="0"/>
          <w:iCs w:val="0"/>
          <w:sz w:val="20"/>
          <w:szCs w:val="20"/>
          <w:bdr w:val="none" w:sz="0" w:space="0" w:color="auto" w:frame="1"/>
          <w:shd w:val="clear" w:color="auto" w:fill="FFFFFF"/>
        </w:rPr>
      </w:pPr>
      <w:r>
        <w:rPr>
          <w:rStyle w:val="Emphasis"/>
          <w:i w:val="0"/>
          <w:sz w:val="20"/>
          <w:bdr w:val="none" w:sz="0" w:space="0" w:color="auto" w:frame="1"/>
          <w:shd w:val="clear" w:color="auto" w:fill="FFFFFF"/>
        </w:rPr>
        <w:br/>
      </w:r>
      <w:r>
        <w:rPr>
          <w:rStyle w:val="Emphasis"/>
          <w:b/>
          <w:i w:val="0"/>
          <w:sz w:val="20"/>
          <w:bdr w:val="none" w:sz="0" w:space="0" w:color="auto" w:frame="1"/>
          <w:shd w:val="clear" w:color="auto" w:fill="FFFFFF"/>
        </w:rPr>
        <w:t>Principales incidencias adversas -</w:t>
      </w:r>
      <w:r>
        <w:rPr>
          <w:rStyle w:val="Emphasis"/>
          <w:i w:val="0"/>
          <w:sz w:val="20"/>
          <w:bdr w:val="none" w:sz="0" w:space="0" w:color="auto" w:frame="1"/>
          <w:shd w:val="clear" w:color="auto" w:fill="FFFFFF"/>
        </w:rPr>
        <w:t xml:space="preserve"> En la actualidad, el Gestor de inversiones y la Gestora no considerarán las posibles incidencias adversas de las decisiones de inversión sobre los Factores de sostenibilidad de este Fondo. Dado que el Fondo no promueve características medioambientales o sociales ni tiene como objetivo la Inversión sostenible, se ha decidido que el Gestor de inversiones y la Gestora no tratarán me cuantificar dichas incidencias adversas sobre los Factores de sostenibilidad.</w:t>
      </w:r>
    </w:p>
    <w:p w14:paraId="12554B61" w14:textId="72DD08A1" w:rsidR="00FE1E2C" w:rsidRPr="00536930" w:rsidRDefault="001F4DA3" w:rsidP="00A5589C">
      <w:pPr>
        <w:spacing w:line="240" w:lineRule="auto"/>
        <w:rPr>
          <w:rFonts w:cstheme="minorHAnsi"/>
          <w:color w:val="000000" w:themeColor="text1"/>
          <w:kern w:val="0"/>
          <w:sz w:val="20"/>
          <w:szCs w:val="20"/>
        </w:rPr>
      </w:pPr>
      <w:r>
        <w:rPr>
          <w:rStyle w:val="Emphasis"/>
          <w:i w:val="0"/>
          <w:sz w:val="20"/>
          <w:bdr w:val="none" w:sz="0" w:space="0" w:color="auto" w:frame="1"/>
          <w:shd w:val="clear" w:color="auto" w:fill="FFFFFF"/>
        </w:rPr>
        <w:br/>
      </w:r>
      <w:r>
        <w:rPr>
          <w:rStyle w:val="Emphasis"/>
          <w:b/>
          <w:i w:val="0"/>
          <w:sz w:val="20"/>
          <w:bdr w:val="none" w:sz="0" w:space="0" w:color="auto" w:frame="1"/>
          <w:shd w:val="clear" w:color="auto" w:fill="FFFFFF"/>
        </w:rPr>
        <w:t>Índice de referencia</w:t>
      </w:r>
      <w:r>
        <w:rPr>
          <w:sz w:val="20"/>
        </w:rPr>
        <w:t xml:space="preserve"> </w:t>
      </w:r>
      <w:r>
        <w:rPr>
          <w:color w:val="000000" w:themeColor="text1"/>
          <w:kern w:val="0"/>
          <w:sz w:val="20"/>
        </w:rPr>
        <w:t>- El Gestor de inversiones aplica la gestión activa al Fondo, que no está limitado con relación a ningún índice. El Fondo emplea una referencia, el</w:t>
      </w:r>
      <w:r>
        <w:rPr>
          <w:i/>
          <w:color w:val="000000" w:themeColor="text1"/>
          <w:kern w:val="0"/>
          <w:sz w:val="20"/>
        </w:rPr>
        <w:t xml:space="preserve"> índice MSCI Switzerland Net Total Return Local</w:t>
      </w:r>
      <w:r>
        <w:rPr>
          <w:color w:val="000000" w:themeColor="text1"/>
          <w:kern w:val="0"/>
          <w:sz w:val="20"/>
        </w:rPr>
        <w:t>, únicamente a efectos de comparar su rentabilidad, y el Gestor de inversiones cuenta con amplias facultades para desviarse con respecto a los componentes, las ponderaciones y las características de riesgo del Índice de referencia según el objetivo y la política de inversión del Fondo. El grado en el que el Fondo puede asemejarse a la composición y las características de riesgo del Valor de referencia variará con el tiempo y la rentabilidad del Fondo puede diferir de forma significativa de la del Valor de referencia o aproximarse más a esta.</w:t>
      </w:r>
    </w:p>
    <w:p w14:paraId="5FE43FB7" w14:textId="77777777" w:rsidR="00B74F98" w:rsidRPr="00536930" w:rsidRDefault="00B74F98" w:rsidP="00A5589C">
      <w:pPr>
        <w:spacing w:line="240" w:lineRule="auto"/>
        <w:rPr>
          <w:rFonts w:cstheme="minorHAnsi"/>
          <w:color w:val="000000" w:themeColor="text1"/>
          <w:kern w:val="0"/>
          <w:sz w:val="20"/>
          <w:szCs w:val="20"/>
        </w:rPr>
      </w:pPr>
    </w:p>
    <w:p w14:paraId="407B049A" w14:textId="4880A280" w:rsidR="00B74F98" w:rsidRPr="00536930" w:rsidRDefault="00B74F98" w:rsidP="00A5589C">
      <w:pPr>
        <w:spacing w:line="240" w:lineRule="auto"/>
        <w:rPr>
          <w:rFonts w:cstheme="minorHAnsi"/>
          <w:i/>
          <w:iCs/>
          <w:sz w:val="20"/>
          <w:szCs w:val="20"/>
          <w:bdr w:val="none" w:sz="0" w:space="0" w:color="auto" w:frame="1"/>
          <w:shd w:val="clear" w:color="auto" w:fill="FFFFFF"/>
        </w:rPr>
      </w:pPr>
      <w:r>
        <w:rPr>
          <w:i/>
          <w:sz w:val="20"/>
        </w:rPr>
        <w:t>Puede encontrarse más información sobre la estrategia de inversión aplicada por la Gestora para lograr el objetivo de inversión sostenible del Fondo en: https://www.threerockcapital.com/sfdr-disclosure/</w:t>
      </w:r>
    </w:p>
    <w:sectPr w:rsidR="00B74F98" w:rsidRPr="005369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45EC7" w14:textId="77777777" w:rsidR="00FE1E2C" w:rsidRDefault="00FE1E2C" w:rsidP="00FE1E2C">
      <w:pPr>
        <w:spacing w:after="0" w:line="240" w:lineRule="auto"/>
      </w:pPr>
      <w:r>
        <w:separator/>
      </w:r>
    </w:p>
  </w:endnote>
  <w:endnote w:type="continuationSeparator" w:id="0">
    <w:p w14:paraId="3AB84A9D" w14:textId="77777777" w:rsidR="00FE1E2C" w:rsidRDefault="00FE1E2C" w:rsidP="00FE1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CE163" w14:textId="77777777" w:rsidR="00FE1E2C" w:rsidRDefault="00FE1E2C" w:rsidP="00FE1E2C">
      <w:pPr>
        <w:spacing w:after="0" w:line="240" w:lineRule="auto"/>
      </w:pPr>
      <w:r>
        <w:separator/>
      </w:r>
    </w:p>
  </w:footnote>
  <w:footnote w:type="continuationSeparator" w:id="0">
    <w:p w14:paraId="288D29AC" w14:textId="77777777" w:rsidR="00FE1E2C" w:rsidRDefault="00FE1E2C" w:rsidP="00FE1E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368D"/>
    <w:multiLevelType w:val="hybridMultilevel"/>
    <w:tmpl w:val="10B422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9A241F4"/>
    <w:multiLevelType w:val="hybridMultilevel"/>
    <w:tmpl w:val="DF08EF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845F1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91290780">
    <w:abstractNumId w:val="2"/>
  </w:num>
  <w:num w:numId="2" w16cid:durableId="1654942476">
    <w:abstractNumId w:val="0"/>
  </w:num>
  <w:num w:numId="3" w16cid:durableId="1761412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jb_classification_visible" w:val="False"/>
  </w:docVars>
  <w:rsids>
    <w:rsidRoot w:val="00FE1E2C"/>
    <w:rsid w:val="000B2A18"/>
    <w:rsid w:val="000E382F"/>
    <w:rsid w:val="00141700"/>
    <w:rsid w:val="00170284"/>
    <w:rsid w:val="001B01ED"/>
    <w:rsid w:val="001D4A9D"/>
    <w:rsid w:val="001F4DA3"/>
    <w:rsid w:val="00203B48"/>
    <w:rsid w:val="00203EE4"/>
    <w:rsid w:val="0026415E"/>
    <w:rsid w:val="002C4B8C"/>
    <w:rsid w:val="00357BAA"/>
    <w:rsid w:val="003A2837"/>
    <w:rsid w:val="003B0D15"/>
    <w:rsid w:val="004223BB"/>
    <w:rsid w:val="00536930"/>
    <w:rsid w:val="00574BA2"/>
    <w:rsid w:val="005855A6"/>
    <w:rsid w:val="0059188E"/>
    <w:rsid w:val="005F3617"/>
    <w:rsid w:val="006A0066"/>
    <w:rsid w:val="006F7F45"/>
    <w:rsid w:val="007B4495"/>
    <w:rsid w:val="00921250"/>
    <w:rsid w:val="009510B6"/>
    <w:rsid w:val="00A5589C"/>
    <w:rsid w:val="00A70680"/>
    <w:rsid w:val="00B547DF"/>
    <w:rsid w:val="00B67838"/>
    <w:rsid w:val="00B74F98"/>
    <w:rsid w:val="00B97422"/>
    <w:rsid w:val="00BC1AB3"/>
    <w:rsid w:val="00D1493A"/>
    <w:rsid w:val="00D54532"/>
    <w:rsid w:val="00DB45D8"/>
    <w:rsid w:val="00DE0F4E"/>
    <w:rsid w:val="00F37000"/>
    <w:rsid w:val="00FB3F21"/>
    <w:rsid w:val="00FE1E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C153DE"/>
  <w15:chartTrackingRefBased/>
  <w15:docId w15:val="{2609A00D-CEE0-4B0A-87D7-3DF63913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E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E2C"/>
  </w:style>
  <w:style w:type="paragraph" w:styleId="Footer">
    <w:name w:val="footer"/>
    <w:basedOn w:val="Normal"/>
    <w:link w:val="FooterChar"/>
    <w:uiPriority w:val="99"/>
    <w:unhideWhenUsed/>
    <w:rsid w:val="00FE1E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E2C"/>
  </w:style>
  <w:style w:type="paragraph" w:styleId="NormalWeb">
    <w:name w:val="Normal (Web)"/>
    <w:basedOn w:val="Normal"/>
    <w:uiPriority w:val="99"/>
    <w:unhideWhenUsed/>
    <w:rsid w:val="00FE1E2C"/>
    <w:pPr>
      <w:spacing w:before="100" w:beforeAutospacing="1" w:after="100" w:afterAutospacing="1" w:line="240" w:lineRule="auto"/>
    </w:pPr>
    <w:rPr>
      <w:rFonts w:ascii="Times New Roman" w:eastAsia="Times New Roman" w:hAnsi="Times New Roman" w:cs="Times New Roman"/>
      <w:kern w:val="0"/>
      <w:sz w:val="24"/>
      <w:szCs w:val="24"/>
      <w:lang w:eastAsia="en-IE"/>
    </w:rPr>
  </w:style>
  <w:style w:type="character" w:styleId="Emphasis">
    <w:name w:val="Emphasis"/>
    <w:basedOn w:val="DefaultParagraphFont"/>
    <w:uiPriority w:val="20"/>
    <w:qFormat/>
    <w:rsid w:val="00FE1E2C"/>
    <w:rPr>
      <w:i/>
      <w:iCs/>
    </w:rPr>
  </w:style>
  <w:style w:type="paragraph" w:customStyle="1" w:styleId="Default">
    <w:name w:val="Default"/>
    <w:rsid w:val="00FE1E2C"/>
    <w:pPr>
      <w:autoSpaceDE w:val="0"/>
      <w:autoSpaceDN w:val="0"/>
      <w:adjustRightInd w:val="0"/>
      <w:spacing w:after="0" w:line="240" w:lineRule="auto"/>
    </w:pPr>
    <w:rPr>
      <w:rFonts w:ascii="Calibri" w:hAnsi="Calibri" w:cs="Calibri"/>
      <w:color w:val="000000"/>
      <w:kern w:val="0"/>
      <w:sz w:val="24"/>
      <w:szCs w:val="24"/>
    </w:rPr>
  </w:style>
  <w:style w:type="character" w:styleId="Strong">
    <w:name w:val="Strong"/>
    <w:basedOn w:val="DefaultParagraphFont"/>
    <w:uiPriority w:val="22"/>
    <w:qFormat/>
    <w:rsid w:val="003A2837"/>
    <w:rPr>
      <w:b/>
      <w:bCs/>
    </w:rPr>
  </w:style>
  <w:style w:type="paragraph" w:styleId="ListParagraph">
    <w:name w:val="List Paragraph"/>
    <w:basedOn w:val="Normal"/>
    <w:uiPriority w:val="34"/>
    <w:qFormat/>
    <w:rsid w:val="006A0066"/>
    <w:pPr>
      <w:ind w:left="720"/>
      <w:contextualSpacing/>
    </w:pPr>
  </w:style>
  <w:style w:type="paragraph" w:styleId="Revision">
    <w:name w:val="Revision"/>
    <w:hidden/>
    <w:uiPriority w:val="99"/>
    <w:semiHidden/>
    <w:rsid w:val="006F7F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B501D-79B7-4C01-8FED-EB910488E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1250</Words>
  <Characters>7127</Characters>
  <Application>Microsoft Office Word</Application>
  <DocSecurity>0</DocSecurity>
  <Lines>59</Lines>
  <Paragraphs>16</Paragraphs>
  <ScaleCrop>false</ScaleCrop>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Citrolo, Giulia</dc:creator>
  <cp:keywords/>
  <dc:description/>
  <cp:lastModifiedBy>DelPinoCostan, Juan</cp:lastModifiedBy>
  <cp:revision>6</cp:revision>
  <dcterms:created xsi:type="dcterms:W3CDTF">2024-05-29T11:22:00Z</dcterms:created>
  <dcterms:modified xsi:type="dcterms:W3CDTF">2024-06-05T15:51:00Z</dcterms:modified>
  <cp:contentStatus>## JB Classification: internal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b_timestamp">
    <vt:lpwstr>2024052912150550</vt:lpwstr>
  </property>
</Properties>
</file>